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BD9A" w14:textId="3AA35D7D" w:rsidR="005E27DC" w:rsidRPr="00A53DE1" w:rsidRDefault="00A53DE1" w:rsidP="00A53DE1">
      <w:hyperlink r:id="rId4" w:history="1">
        <w:r w:rsidRPr="00A53DE1">
          <w:rPr>
            <w:rStyle w:val="Hyperlink"/>
          </w:rPr>
          <w:t>Guidelines and standards | Singapore Nursing Board</w:t>
        </w:r>
      </w:hyperlink>
    </w:p>
    <w:sectPr w:rsidR="005E27DC" w:rsidRPr="00A5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0A"/>
    <w:rsid w:val="00126BFF"/>
    <w:rsid w:val="003B2D1D"/>
    <w:rsid w:val="005E27DC"/>
    <w:rsid w:val="008F700A"/>
    <w:rsid w:val="00A53DE1"/>
    <w:rsid w:val="00A70A75"/>
    <w:rsid w:val="00D3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D2C3"/>
  <w15:chartTrackingRefBased/>
  <w15:docId w15:val="{2C95186E-83F5-4F7A-9936-AA13DC41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0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D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fe.menlosecurity.com/https:/www.snb.gov.sg/for-professionals/guidelines-and-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Terrington TEO (SPB)</dc:creator>
  <cp:keywords/>
  <dc:description/>
  <cp:lastModifiedBy>Terrington TEO (SPB)</cp:lastModifiedBy>
  <cp:revision>2</cp:revision>
  <dcterms:created xsi:type="dcterms:W3CDTF">2026-02-27T00:56:00Z</dcterms:created>
  <dcterms:modified xsi:type="dcterms:W3CDTF">2026-02-27T00:58:00Z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2026-02-27T00:56:15Z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e65fa9ba-28d5-43c2-8c5d-07bd12a3cca0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